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84522E" w14:textId="77777777" w:rsidR="005B2AE6" w:rsidRDefault="00000000">
      <w:pPr>
        <w:spacing w:before="240" w:after="240"/>
        <w:jc w:val="center"/>
        <w:rPr>
          <w:b/>
          <w:color w:val="000000"/>
          <w:sz w:val="28"/>
          <w:szCs w:val="28"/>
        </w:rPr>
      </w:pPr>
      <w:r>
        <w:rPr>
          <w:b/>
          <w:color w:val="000000"/>
          <w:sz w:val="28"/>
          <w:szCs w:val="28"/>
        </w:rPr>
        <w:t>A un año del mundial en México, ¿Cuáles serán las rutas y zonas más visitadas por turistas y locales?</w:t>
      </w:r>
    </w:p>
    <w:p w14:paraId="40516205" w14:textId="77777777" w:rsidR="005B2AE6" w:rsidRDefault="00000000">
      <w:pPr>
        <w:jc w:val="both"/>
        <w:rPr>
          <w:i/>
        </w:rPr>
      </w:pPr>
      <w:r>
        <w:rPr>
          <w:b/>
          <w:i/>
        </w:rPr>
        <w:t>Ciudad de México, Guadalajara y Monterrey</w:t>
      </w:r>
      <w:r>
        <w:rPr>
          <w:i/>
        </w:rPr>
        <w:t xml:space="preserve"> serán las tres sedes mexicanas que albergarán </w:t>
      </w:r>
      <w:r>
        <w:rPr>
          <w:b/>
          <w:i/>
        </w:rPr>
        <w:t>13 partidos oficiales</w:t>
      </w:r>
      <w:r>
        <w:rPr>
          <w:i/>
        </w:rPr>
        <w:t xml:space="preserve"> de la Copa Mundial de la FIFA 2026, que se celebrará del </w:t>
      </w:r>
      <w:r>
        <w:rPr>
          <w:b/>
          <w:i/>
        </w:rPr>
        <w:t>11 de junio al 19 de julio.</w:t>
      </w:r>
    </w:p>
    <w:p w14:paraId="0D2A2567" w14:textId="41D7932B" w:rsidR="005B2AE6" w:rsidRDefault="00000000">
      <w:pPr>
        <w:spacing w:before="240" w:after="240" w:line="240" w:lineRule="auto"/>
        <w:jc w:val="both"/>
      </w:pPr>
      <w:r>
        <w:rPr>
          <w:b/>
        </w:rPr>
        <w:t xml:space="preserve">Ciudad de México, </w:t>
      </w:r>
      <w:r w:rsidR="00F81B9E">
        <w:rPr>
          <w:b/>
        </w:rPr>
        <w:t>04</w:t>
      </w:r>
      <w:r>
        <w:rPr>
          <w:b/>
        </w:rPr>
        <w:t xml:space="preserve"> de </w:t>
      </w:r>
      <w:r w:rsidR="00F81B9E">
        <w:rPr>
          <w:b/>
        </w:rPr>
        <w:t>septiembre</w:t>
      </w:r>
      <w:r>
        <w:rPr>
          <w:b/>
        </w:rPr>
        <w:t xml:space="preserve"> de 2025</w:t>
      </w:r>
      <w:r>
        <w:t xml:space="preserve"> — De acuerdo con </w:t>
      </w:r>
      <w:hyperlink r:id="rId8">
        <w:r>
          <w:rPr>
            <w:color w:val="0000FF"/>
            <w:u w:val="single"/>
          </w:rPr>
          <w:t>cifras</w:t>
        </w:r>
      </w:hyperlink>
      <w:r>
        <w:t xml:space="preserve"> del </w:t>
      </w:r>
      <w:r>
        <w:rPr>
          <w:b/>
        </w:rPr>
        <w:t>Instituto Nacional de Estadística y Geografía (INEGI)</w:t>
      </w:r>
      <w:r>
        <w:t xml:space="preserve">, en enero de 2025 ingresaron a México </w:t>
      </w:r>
      <w:r>
        <w:rPr>
          <w:b/>
        </w:rPr>
        <w:t>8 millones 37 mil visitantes internacionales</w:t>
      </w:r>
      <w:r>
        <w:t xml:space="preserve">, lo que representa un incremento del </w:t>
      </w:r>
      <w:r>
        <w:rPr>
          <w:b/>
        </w:rPr>
        <w:t>18.6 %</w:t>
      </w:r>
      <w:r>
        <w:t xml:space="preserve"> en comparación con el mismo mes del año anterior.</w:t>
      </w:r>
    </w:p>
    <w:p w14:paraId="24E9A654" w14:textId="77777777" w:rsidR="005B2AE6" w:rsidRDefault="00000000">
      <w:pPr>
        <w:spacing w:before="240" w:after="240" w:line="240" w:lineRule="auto"/>
        <w:jc w:val="both"/>
        <w:rPr>
          <w:i/>
        </w:rPr>
      </w:pPr>
      <w:r>
        <w:rPr>
          <w:i/>
        </w:rPr>
        <w:t>“Ciudades como Cancún, Monterrey, Guadalajara y la Ciudad de México se han consolidado como los destinos más concurridos del país. Por eso, de cara al Mundial de 2026, las 3 sedes mexicanas no solo recibirán partidos de fútbol, sino también a miles de aficionados que buscarán vivir y recorrer lo mejor de cada ciudad”, señaló Rafael Garza, director general de inDrive México.</w:t>
      </w:r>
    </w:p>
    <w:p w14:paraId="329EAA0D" w14:textId="77777777" w:rsidR="005B2AE6" w:rsidRDefault="00000000">
      <w:pPr>
        <w:spacing w:before="240" w:after="240" w:line="240" w:lineRule="auto"/>
        <w:jc w:val="both"/>
      </w:pPr>
      <w:r>
        <w:t xml:space="preserve">Para 2026, se espera una cifra récord de personas —entre turistas internacionales y visitantes locales— que se moverán por rutas urbanas clave en cada una de las ciudades sede. </w:t>
      </w:r>
      <w:r>
        <w:rPr>
          <w:b/>
        </w:rPr>
        <w:t>inDrive</w:t>
      </w:r>
      <w:r>
        <w:t xml:space="preserve"> estará presente justo donde más se necesitará movilidad </w:t>
      </w:r>
      <w:r>
        <w:rPr>
          <w:b/>
        </w:rPr>
        <w:t>ágil, flexible y segura</w:t>
      </w:r>
      <w:r>
        <w:t>:</w:t>
      </w:r>
    </w:p>
    <w:p w14:paraId="0BEE7DC8" w14:textId="77777777" w:rsidR="005B2AE6" w:rsidRDefault="00000000">
      <w:pPr>
        <w:numPr>
          <w:ilvl w:val="0"/>
          <w:numId w:val="1"/>
        </w:numPr>
        <w:pBdr>
          <w:top w:val="nil"/>
          <w:left w:val="nil"/>
          <w:bottom w:val="nil"/>
          <w:right w:val="nil"/>
          <w:between w:val="nil"/>
        </w:pBdr>
        <w:spacing w:before="240" w:line="240" w:lineRule="auto"/>
        <w:jc w:val="both"/>
        <w:rPr>
          <w:color w:val="000000"/>
        </w:rPr>
      </w:pPr>
      <w:r>
        <w:rPr>
          <w:color w:val="000000"/>
        </w:rPr>
        <w:t xml:space="preserve">Desde el </w:t>
      </w:r>
      <w:r>
        <w:rPr>
          <w:b/>
          <w:color w:val="000000"/>
        </w:rPr>
        <w:t>Aeropuerto Internacional de la Ciudad de México (AICM)</w:t>
      </w:r>
      <w:r>
        <w:rPr>
          <w:color w:val="000000"/>
        </w:rPr>
        <w:t xml:space="preserve">, los principales trayectos solicitados serán hacia el </w:t>
      </w:r>
      <w:r>
        <w:rPr>
          <w:b/>
          <w:color w:val="000000"/>
        </w:rPr>
        <w:t>Centro Histórico</w:t>
      </w:r>
      <w:r>
        <w:rPr>
          <w:color w:val="000000"/>
        </w:rPr>
        <w:t xml:space="preserve">, </w:t>
      </w:r>
      <w:r>
        <w:rPr>
          <w:b/>
          <w:color w:val="000000"/>
        </w:rPr>
        <w:t>Polanco</w:t>
      </w:r>
      <w:r>
        <w:rPr>
          <w:color w:val="000000"/>
        </w:rPr>
        <w:t xml:space="preserve"> y </w:t>
      </w:r>
      <w:r>
        <w:rPr>
          <w:b/>
          <w:color w:val="000000"/>
        </w:rPr>
        <w:t>Coyoacán</w:t>
      </w:r>
      <w:r>
        <w:rPr>
          <w:color w:val="000000"/>
        </w:rPr>
        <w:t>, zonas con alta concentración de hoteles, restaurantes y puntos culturales.</w:t>
      </w:r>
    </w:p>
    <w:p w14:paraId="575C18F4" w14:textId="77777777" w:rsidR="005B2AE6" w:rsidRDefault="00000000">
      <w:pPr>
        <w:numPr>
          <w:ilvl w:val="0"/>
          <w:numId w:val="2"/>
        </w:numPr>
        <w:pBdr>
          <w:top w:val="nil"/>
          <w:left w:val="nil"/>
          <w:bottom w:val="nil"/>
          <w:right w:val="nil"/>
          <w:between w:val="nil"/>
        </w:pBdr>
        <w:spacing w:line="240" w:lineRule="auto"/>
        <w:jc w:val="both"/>
        <w:rPr>
          <w:color w:val="000000"/>
        </w:rPr>
      </w:pPr>
      <w:r>
        <w:rPr>
          <w:color w:val="000000"/>
        </w:rPr>
        <w:t xml:space="preserve">En </w:t>
      </w:r>
      <w:r>
        <w:rPr>
          <w:b/>
          <w:color w:val="000000"/>
        </w:rPr>
        <w:t>Guadalajara</w:t>
      </w:r>
      <w:r>
        <w:rPr>
          <w:color w:val="000000"/>
        </w:rPr>
        <w:t xml:space="preserve"> y </w:t>
      </w:r>
      <w:r>
        <w:rPr>
          <w:b/>
          <w:color w:val="000000"/>
        </w:rPr>
        <w:t>Monterrey</w:t>
      </w:r>
      <w:r>
        <w:rPr>
          <w:color w:val="000000"/>
        </w:rPr>
        <w:t xml:space="preserve">, los visitantes que se hospeden en zonas hoteleras buscarán trasladarse hacia los </w:t>
      </w:r>
      <w:r>
        <w:rPr>
          <w:b/>
          <w:color w:val="000000"/>
        </w:rPr>
        <w:t>estadios</w:t>
      </w:r>
      <w:r>
        <w:rPr>
          <w:color w:val="000000"/>
        </w:rPr>
        <w:t xml:space="preserve">, </w:t>
      </w:r>
      <w:r>
        <w:rPr>
          <w:b/>
          <w:color w:val="000000"/>
        </w:rPr>
        <w:t>centros de convenciones</w:t>
      </w:r>
      <w:r>
        <w:rPr>
          <w:color w:val="000000"/>
        </w:rPr>
        <w:t xml:space="preserve"> y </w:t>
      </w:r>
      <w:r>
        <w:rPr>
          <w:b/>
          <w:color w:val="000000"/>
        </w:rPr>
        <w:t>zonas gastronómicas o comerciales</w:t>
      </w:r>
      <w:r>
        <w:rPr>
          <w:color w:val="000000"/>
        </w:rPr>
        <w:t xml:space="preserve"> con gran actividad durante el torneo.</w:t>
      </w:r>
    </w:p>
    <w:p w14:paraId="0336246F" w14:textId="77777777" w:rsidR="005B2AE6" w:rsidRDefault="00000000">
      <w:pPr>
        <w:numPr>
          <w:ilvl w:val="0"/>
          <w:numId w:val="2"/>
        </w:numPr>
        <w:pBdr>
          <w:top w:val="nil"/>
          <w:left w:val="nil"/>
          <w:bottom w:val="nil"/>
          <w:right w:val="nil"/>
          <w:between w:val="nil"/>
        </w:pBdr>
        <w:spacing w:line="240" w:lineRule="auto"/>
        <w:jc w:val="both"/>
        <w:rPr>
          <w:color w:val="000000"/>
        </w:rPr>
      </w:pPr>
      <w:r>
        <w:rPr>
          <w:color w:val="000000"/>
        </w:rPr>
        <w:t xml:space="preserve">También se anticipa una alta demanda de traslados a </w:t>
      </w:r>
      <w:r>
        <w:rPr>
          <w:b/>
          <w:color w:val="000000"/>
        </w:rPr>
        <w:t>Pueblos Mágicos</w:t>
      </w:r>
      <w:r>
        <w:rPr>
          <w:color w:val="000000"/>
        </w:rPr>
        <w:t xml:space="preserve"> o </w:t>
      </w:r>
      <w:r>
        <w:rPr>
          <w:b/>
          <w:color w:val="000000"/>
        </w:rPr>
        <w:t>sitios arqueológicos cercanos</w:t>
      </w:r>
      <w:r>
        <w:rPr>
          <w:color w:val="000000"/>
        </w:rPr>
        <w:t>, sobre todo en viajes en grupo o con operadores turísticos, donde la flexibilidad de inDrive será una ventaja.</w:t>
      </w:r>
    </w:p>
    <w:p w14:paraId="4F2056FE" w14:textId="77777777" w:rsidR="005B2AE6" w:rsidRDefault="00000000">
      <w:pPr>
        <w:numPr>
          <w:ilvl w:val="0"/>
          <w:numId w:val="2"/>
        </w:numPr>
        <w:pBdr>
          <w:top w:val="nil"/>
          <w:left w:val="nil"/>
          <w:bottom w:val="nil"/>
          <w:right w:val="nil"/>
          <w:between w:val="nil"/>
        </w:pBdr>
        <w:spacing w:after="240" w:line="240" w:lineRule="auto"/>
        <w:jc w:val="both"/>
        <w:rPr>
          <w:color w:val="000000"/>
        </w:rPr>
      </w:pPr>
      <w:r>
        <w:rPr>
          <w:color w:val="000000"/>
        </w:rPr>
        <w:t xml:space="preserve">Por último, lugares icónicos como </w:t>
      </w:r>
      <w:r>
        <w:rPr>
          <w:b/>
          <w:color w:val="000000"/>
        </w:rPr>
        <w:t>Chapultepec</w:t>
      </w:r>
      <w:r>
        <w:rPr>
          <w:color w:val="000000"/>
        </w:rPr>
        <w:t xml:space="preserve">, </w:t>
      </w:r>
      <w:r>
        <w:rPr>
          <w:b/>
          <w:color w:val="000000"/>
        </w:rPr>
        <w:t>Xochimilco</w:t>
      </w:r>
      <w:r>
        <w:rPr>
          <w:color w:val="000000"/>
        </w:rPr>
        <w:t xml:space="preserve">, el corredor de </w:t>
      </w:r>
      <w:r>
        <w:rPr>
          <w:b/>
          <w:color w:val="000000"/>
        </w:rPr>
        <w:t>Paseo de la Reforma</w:t>
      </w:r>
      <w:r>
        <w:rPr>
          <w:color w:val="000000"/>
        </w:rPr>
        <w:t xml:space="preserve"> y la </w:t>
      </w:r>
      <w:r>
        <w:rPr>
          <w:b/>
          <w:color w:val="000000"/>
        </w:rPr>
        <w:t xml:space="preserve">Zona Rosa </w:t>
      </w:r>
      <w:r>
        <w:rPr>
          <w:color w:val="000000"/>
        </w:rPr>
        <w:t>dentro de la CDMX, concentrarán numerosos viajes cortos entre barrios turísticos, ideales para explorar sin preocuparse por el tráfico o los cambios de tarifa.</w:t>
      </w:r>
    </w:p>
    <w:p w14:paraId="26B62F9C" w14:textId="77777777" w:rsidR="005B2AE6" w:rsidRDefault="00000000">
      <w:pPr>
        <w:spacing w:before="240" w:after="240" w:line="240" w:lineRule="auto"/>
        <w:jc w:val="both"/>
        <w:rPr>
          <w:b/>
          <w:i/>
        </w:rPr>
      </w:pPr>
      <w:r>
        <w:rPr>
          <w:i/>
        </w:rPr>
        <w:t xml:space="preserve">“Sabemos que miles de personas se desplazarán entre aeropuertos, hoteles, estadios y zonas turísticas; por eso, en </w:t>
      </w:r>
      <w:r>
        <w:rPr>
          <w:b/>
          <w:i/>
        </w:rPr>
        <w:t>inDrive</w:t>
      </w:r>
      <w:r>
        <w:rPr>
          <w:i/>
        </w:rPr>
        <w:t xml:space="preserve"> estamos listos para facilitar su movilidad con una alternativa cómoda, segura y transparente, que se adapta a las necesidades tanto de turistas como de locales. Somos los primeros en todo el país en brindar servicios digitales de movilidad desde el aeropuerto respetando las leyes vigentes de la mano con conductores locales de Cancún. Este esfuerzo generó enormes beneficios en calidad de servicio, seguridad y precio para los turistas, por lo que estamos preparados de cara al mundial”,</w:t>
      </w:r>
      <w:r>
        <w:t xml:space="preserve"> comenta Garza. </w:t>
      </w:r>
    </w:p>
    <w:p w14:paraId="364D3C47" w14:textId="77777777" w:rsidR="005B2AE6" w:rsidRDefault="00000000">
      <w:pPr>
        <w:spacing w:before="240" w:after="240" w:line="240" w:lineRule="auto"/>
        <w:jc w:val="both"/>
      </w:pPr>
      <w:r>
        <w:t xml:space="preserve">El </w:t>
      </w:r>
      <w:r>
        <w:rPr>
          <w:b/>
        </w:rPr>
        <w:t>Mundial 2026</w:t>
      </w:r>
      <w:r>
        <w:t xml:space="preserve"> será una vitrina global no solo para el fútbol, sino también para mostrar la </w:t>
      </w:r>
      <w:r>
        <w:rPr>
          <w:b/>
        </w:rPr>
        <w:t>riqueza cultural</w:t>
      </w:r>
      <w:r>
        <w:t xml:space="preserve">, la </w:t>
      </w:r>
      <w:r>
        <w:rPr>
          <w:b/>
        </w:rPr>
        <w:t>calidez</w:t>
      </w:r>
      <w:r>
        <w:t xml:space="preserve"> y la </w:t>
      </w:r>
      <w:r>
        <w:rPr>
          <w:b/>
        </w:rPr>
        <w:t>hospitalidad</w:t>
      </w:r>
      <w:r>
        <w:t xml:space="preserve"> que caracterizan a México. Desde </w:t>
      </w:r>
      <w:r>
        <w:rPr>
          <w:b/>
        </w:rPr>
        <w:t>restaurantes y hoteles</w:t>
      </w:r>
      <w:r>
        <w:t xml:space="preserve">, hasta </w:t>
      </w:r>
      <w:r>
        <w:rPr>
          <w:b/>
        </w:rPr>
        <w:t>atracciones turísticas</w:t>
      </w:r>
      <w:r>
        <w:t xml:space="preserve"> y </w:t>
      </w:r>
      <w:r>
        <w:rPr>
          <w:b/>
        </w:rPr>
        <w:t>servicios de movilidad</w:t>
      </w:r>
      <w:r>
        <w:t xml:space="preserve">, todo el ecosistema de atención al visitante se alista para ofrecer una experiencia de clase mundial. En ese contexto, </w:t>
      </w:r>
      <w:r>
        <w:rPr>
          <w:b/>
        </w:rPr>
        <w:t>inDrive</w:t>
      </w:r>
      <w:r>
        <w:t xml:space="preserve"> se prepara desde ahora para que cada trayecto —sin importar lo corto o largo— </w:t>
      </w:r>
      <w:r>
        <w:lastRenderedPageBreak/>
        <w:t xml:space="preserve">contribuya a que millones de personas vivan </w:t>
      </w:r>
      <w:r>
        <w:rPr>
          <w:b/>
        </w:rPr>
        <w:t>un Mundial inolvidable dentro y fuera de la cancha</w:t>
      </w:r>
      <w:r>
        <w:t>.</w:t>
      </w:r>
      <w:r>
        <w:br/>
      </w:r>
      <w:r>
        <w:br/>
        <w:t>En ese sentido, inDrive está comprometido con los esfuerzos de México para que los beneficios de este gran evento lleguen a todas y todos los mexicanos de forma justa e incluyente, por lo que estará trabajando y abierto a cualquier oportunidad de colaboración con gobiernos, empresas y organismos, buscando que nuestra generosa y rica cultura mexicana sea la protagonista y anfitriona del mundo.</w:t>
      </w:r>
    </w:p>
    <w:p w14:paraId="4C0E4A02" w14:textId="77777777" w:rsidR="005B2AE6" w:rsidRDefault="00000000">
      <w:pPr>
        <w:spacing w:before="240" w:after="240" w:line="240" w:lineRule="auto"/>
        <w:jc w:val="center"/>
        <w:rPr>
          <w:color w:val="0E101A"/>
        </w:rPr>
      </w:pPr>
      <w:r>
        <w:br/>
      </w:r>
      <w:r>
        <w:rPr>
          <w:color w:val="0E101A"/>
        </w:rPr>
        <w:t>-o0o-</w:t>
      </w:r>
    </w:p>
    <w:p w14:paraId="5B39FCE0" w14:textId="77777777" w:rsidR="005B2AE6" w:rsidRDefault="005B2AE6">
      <w:pPr>
        <w:spacing w:line="240" w:lineRule="auto"/>
        <w:rPr>
          <w:color w:val="000000"/>
          <w:sz w:val="18"/>
          <w:szCs w:val="18"/>
        </w:rPr>
      </w:pPr>
    </w:p>
    <w:p w14:paraId="5AA70885" w14:textId="77777777" w:rsidR="005B2AE6" w:rsidRDefault="00000000">
      <w:pPr>
        <w:spacing w:line="240" w:lineRule="auto"/>
        <w:jc w:val="both"/>
        <w:rPr>
          <w:sz w:val="20"/>
          <w:szCs w:val="20"/>
        </w:rPr>
      </w:pPr>
      <w:r>
        <w:rPr>
          <w:sz w:val="20"/>
          <w:szCs w:val="20"/>
        </w:rPr>
        <w:t xml:space="preserve">Sobre inDrive: </w:t>
      </w:r>
    </w:p>
    <w:p w14:paraId="54FECCC7" w14:textId="77777777" w:rsidR="005B2AE6" w:rsidRDefault="005B2AE6">
      <w:pPr>
        <w:spacing w:line="240" w:lineRule="auto"/>
        <w:jc w:val="both"/>
        <w:rPr>
          <w:sz w:val="20"/>
          <w:szCs w:val="20"/>
        </w:rPr>
      </w:pPr>
    </w:p>
    <w:p w14:paraId="4E02CECD" w14:textId="77777777" w:rsidR="005B2AE6" w:rsidRDefault="00000000">
      <w:pPr>
        <w:spacing w:line="240" w:lineRule="auto"/>
        <w:jc w:val="both"/>
        <w:rPr>
          <w:sz w:val="20"/>
          <w:szCs w:val="20"/>
        </w:rPr>
      </w:pPr>
      <w:r>
        <w:rPr>
          <w:sz w:val="20"/>
          <w:szCs w:val="20"/>
        </w:rPr>
        <w:t xml:space="preserve">inDrive es una plataforma global de movilidad y servicios urbanos. La aplicación de inDrive ha sido descargada más de 360 millones de veces y fue la segunda app de movilidad más descargada por tercer año consecutivo. Además de viajes, inDrive ofrece una extensa lista de servicios urbanos, incluyendo transporte ciudad a ciudad,  entregas, además de servicios financieros. En 2023, inDrive lanzó New Ventures, su brazo de capital de riesgo y M&amp;A. </w:t>
      </w:r>
    </w:p>
    <w:p w14:paraId="5CC46683" w14:textId="77777777" w:rsidR="005B2AE6" w:rsidRDefault="005B2AE6">
      <w:pPr>
        <w:spacing w:line="240" w:lineRule="auto"/>
        <w:jc w:val="both"/>
        <w:rPr>
          <w:sz w:val="20"/>
          <w:szCs w:val="20"/>
        </w:rPr>
      </w:pPr>
    </w:p>
    <w:p w14:paraId="759D99D6" w14:textId="77777777" w:rsidR="005B2AE6" w:rsidRDefault="00000000">
      <w:pPr>
        <w:spacing w:line="240" w:lineRule="auto"/>
        <w:jc w:val="both"/>
        <w:rPr>
          <w:sz w:val="20"/>
          <w:szCs w:val="20"/>
        </w:rPr>
      </w:pPr>
      <w:r>
        <w:rPr>
          <w:sz w:val="20"/>
          <w:szCs w:val="20"/>
        </w:rPr>
        <w:t>inDrive opera en 982 ciudades de 48 países. Impulsada por su misión de combatir la injusticia, la empresa se compromete a tener un impacto positivo en la vida de mil millones de personas para 2030. inDrive persigue esta meta tanto a través de su negocio principal, que apoya a las comunidades locales mediante un modelo de precios justos, como a través de sus programas de impacto.</w:t>
      </w:r>
    </w:p>
    <w:p w14:paraId="3A239650" w14:textId="77777777" w:rsidR="005B2AE6" w:rsidRDefault="005B2AE6">
      <w:pPr>
        <w:spacing w:line="240" w:lineRule="auto"/>
        <w:jc w:val="both"/>
        <w:rPr>
          <w:sz w:val="20"/>
          <w:szCs w:val="20"/>
        </w:rPr>
      </w:pPr>
    </w:p>
    <w:p w14:paraId="024A4060" w14:textId="77777777" w:rsidR="005B2AE6" w:rsidRDefault="00000000">
      <w:pPr>
        <w:spacing w:line="240" w:lineRule="auto"/>
        <w:jc w:val="both"/>
        <w:rPr>
          <w:b/>
          <w:sz w:val="16"/>
          <w:szCs w:val="16"/>
        </w:rPr>
      </w:pPr>
      <w:r>
        <w:rPr>
          <w:sz w:val="20"/>
          <w:szCs w:val="20"/>
        </w:rPr>
        <w:t xml:space="preserve">Para más información visite </w:t>
      </w:r>
      <w:hyperlink r:id="rId9">
        <w:r>
          <w:rPr>
            <w:color w:val="1155CC"/>
            <w:sz w:val="20"/>
            <w:szCs w:val="20"/>
            <w:u w:val="single"/>
          </w:rPr>
          <w:t xml:space="preserve">www.inDrive.com. </w:t>
        </w:r>
      </w:hyperlink>
    </w:p>
    <w:p w14:paraId="75945706" w14:textId="77777777" w:rsidR="005B2AE6" w:rsidRDefault="00000000">
      <w:pPr>
        <w:spacing w:line="240" w:lineRule="auto"/>
        <w:jc w:val="both"/>
        <w:rPr>
          <w:b/>
          <w:color w:val="000000"/>
          <w:sz w:val="18"/>
          <w:szCs w:val="18"/>
        </w:rPr>
      </w:pPr>
      <w:r>
        <w:br/>
      </w:r>
      <w:r>
        <w:rPr>
          <w:b/>
          <w:color w:val="000000"/>
          <w:sz w:val="18"/>
          <w:szCs w:val="18"/>
        </w:rPr>
        <w:t>Contacto para medios:</w:t>
      </w:r>
      <w:r>
        <w:br/>
      </w:r>
    </w:p>
    <w:p w14:paraId="56DB6B34" w14:textId="77777777" w:rsidR="005B2AE6" w:rsidRDefault="00000000">
      <w:pPr>
        <w:widowControl w:val="0"/>
        <w:spacing w:line="240" w:lineRule="auto"/>
        <w:jc w:val="both"/>
        <w:rPr>
          <w:color w:val="000000"/>
          <w:sz w:val="18"/>
          <w:szCs w:val="18"/>
        </w:rPr>
      </w:pPr>
      <w:r>
        <w:rPr>
          <w:b/>
          <w:color w:val="000000"/>
          <w:sz w:val="18"/>
          <w:szCs w:val="18"/>
        </w:rPr>
        <w:t>Eduardo Abud</w:t>
      </w:r>
    </w:p>
    <w:p w14:paraId="3AAC9B8F" w14:textId="77777777" w:rsidR="005B2AE6" w:rsidRDefault="00000000">
      <w:pPr>
        <w:widowControl w:val="0"/>
        <w:spacing w:line="240" w:lineRule="auto"/>
        <w:jc w:val="both"/>
        <w:rPr>
          <w:color w:val="000000"/>
          <w:sz w:val="18"/>
          <w:szCs w:val="18"/>
        </w:rPr>
      </w:pPr>
      <w:r>
        <w:rPr>
          <w:color w:val="000000"/>
          <w:sz w:val="18"/>
          <w:szCs w:val="18"/>
        </w:rPr>
        <w:t>Communications Director - LATAM | inDrive</w:t>
      </w:r>
    </w:p>
    <w:p w14:paraId="0AD8857C" w14:textId="77777777" w:rsidR="005B2AE6" w:rsidRDefault="00000000">
      <w:pPr>
        <w:widowControl w:val="0"/>
        <w:spacing w:after="240" w:line="240" w:lineRule="auto"/>
        <w:jc w:val="both"/>
        <w:rPr>
          <w:color w:val="000000"/>
          <w:sz w:val="18"/>
          <w:szCs w:val="18"/>
        </w:rPr>
      </w:pPr>
      <w:hyperlink r:id="rId10">
        <w:r>
          <w:rPr>
            <w:color w:val="0000FF"/>
            <w:sz w:val="18"/>
            <w:szCs w:val="18"/>
            <w:u w:val="single"/>
          </w:rPr>
          <w:t>eduardoa@indrive.com</w:t>
        </w:r>
      </w:hyperlink>
    </w:p>
    <w:p w14:paraId="2F8592EE" w14:textId="77777777" w:rsidR="005B2AE6" w:rsidRDefault="00000000">
      <w:pPr>
        <w:widowControl w:val="0"/>
        <w:spacing w:line="240" w:lineRule="auto"/>
        <w:jc w:val="both"/>
        <w:rPr>
          <w:color w:val="000000"/>
          <w:sz w:val="18"/>
          <w:szCs w:val="18"/>
        </w:rPr>
      </w:pPr>
      <w:r>
        <w:rPr>
          <w:b/>
          <w:color w:val="000000"/>
          <w:sz w:val="18"/>
          <w:szCs w:val="18"/>
        </w:rPr>
        <w:t>Luis G. Fiscal</w:t>
      </w:r>
    </w:p>
    <w:p w14:paraId="326286BC" w14:textId="77777777" w:rsidR="005B2AE6" w:rsidRDefault="00000000">
      <w:pPr>
        <w:widowControl w:val="0"/>
        <w:spacing w:line="240" w:lineRule="auto"/>
        <w:jc w:val="both"/>
        <w:rPr>
          <w:color w:val="000000"/>
          <w:sz w:val="18"/>
          <w:szCs w:val="18"/>
        </w:rPr>
      </w:pPr>
      <w:r>
        <w:rPr>
          <w:color w:val="000000"/>
          <w:sz w:val="18"/>
          <w:szCs w:val="18"/>
        </w:rPr>
        <w:t>Sr. PR Expert | another</w:t>
      </w:r>
    </w:p>
    <w:p w14:paraId="08D79EB6" w14:textId="77777777" w:rsidR="005B2AE6" w:rsidRDefault="00000000">
      <w:pPr>
        <w:widowControl w:val="0"/>
        <w:spacing w:line="240" w:lineRule="auto"/>
        <w:jc w:val="both"/>
        <w:rPr>
          <w:sz w:val="18"/>
          <w:szCs w:val="18"/>
        </w:rPr>
      </w:pPr>
      <w:hyperlink r:id="rId11">
        <w:r>
          <w:rPr>
            <w:color w:val="0000FF"/>
            <w:sz w:val="18"/>
            <w:szCs w:val="18"/>
            <w:u w:val="single"/>
          </w:rPr>
          <w:t>luis.fiscal@another.co</w:t>
        </w:r>
      </w:hyperlink>
    </w:p>
    <w:p w14:paraId="52F05960" w14:textId="77777777" w:rsidR="005B2AE6" w:rsidRDefault="005B2AE6">
      <w:pPr>
        <w:widowControl w:val="0"/>
        <w:spacing w:line="240" w:lineRule="auto"/>
        <w:jc w:val="both"/>
        <w:rPr>
          <w:b/>
          <w:sz w:val="18"/>
          <w:szCs w:val="18"/>
        </w:rPr>
      </w:pPr>
    </w:p>
    <w:p w14:paraId="69A1869F" w14:textId="77777777" w:rsidR="005B2AE6" w:rsidRDefault="005B2AE6">
      <w:pPr>
        <w:widowControl w:val="0"/>
        <w:spacing w:line="240" w:lineRule="auto"/>
        <w:jc w:val="both"/>
      </w:pPr>
    </w:p>
    <w:p w14:paraId="74B67E4A" w14:textId="77777777" w:rsidR="005B2AE6" w:rsidRDefault="00000000">
      <w:pPr>
        <w:widowControl w:val="0"/>
        <w:spacing w:line="240" w:lineRule="auto"/>
        <w:jc w:val="both"/>
      </w:pPr>
      <w:r>
        <w:rPr>
          <w:b/>
          <w:sz w:val="18"/>
          <w:szCs w:val="18"/>
        </w:rPr>
        <w:t>Contacto para gobierno federal y organismos:</w:t>
      </w:r>
    </w:p>
    <w:p w14:paraId="1817D8BE" w14:textId="77777777" w:rsidR="005B2AE6" w:rsidRDefault="005B2AE6">
      <w:pPr>
        <w:widowControl w:val="0"/>
        <w:spacing w:line="240" w:lineRule="auto"/>
        <w:jc w:val="both"/>
        <w:rPr>
          <w:b/>
          <w:sz w:val="18"/>
          <w:szCs w:val="18"/>
        </w:rPr>
      </w:pPr>
    </w:p>
    <w:p w14:paraId="65E2AE3D" w14:textId="77777777" w:rsidR="005B2AE6" w:rsidRDefault="00000000">
      <w:pPr>
        <w:widowControl w:val="0"/>
        <w:spacing w:line="240" w:lineRule="auto"/>
        <w:jc w:val="both"/>
        <w:rPr>
          <w:b/>
          <w:sz w:val="18"/>
          <w:szCs w:val="18"/>
        </w:rPr>
      </w:pPr>
      <w:r>
        <w:rPr>
          <w:b/>
          <w:sz w:val="18"/>
          <w:szCs w:val="18"/>
        </w:rPr>
        <w:t>Guillermo Genis</w:t>
      </w:r>
    </w:p>
    <w:p w14:paraId="4443435C" w14:textId="77777777" w:rsidR="005B2AE6" w:rsidRDefault="00000000">
      <w:pPr>
        <w:widowControl w:val="0"/>
        <w:spacing w:line="240" w:lineRule="auto"/>
        <w:jc w:val="both"/>
        <w:rPr>
          <w:sz w:val="18"/>
          <w:szCs w:val="18"/>
        </w:rPr>
      </w:pPr>
      <w:r>
        <w:rPr>
          <w:sz w:val="18"/>
          <w:szCs w:val="18"/>
        </w:rPr>
        <w:t>Country Manager of Public Policy and Government Affairs</w:t>
      </w:r>
    </w:p>
    <w:p w14:paraId="637BFB28" w14:textId="77777777" w:rsidR="005B2AE6" w:rsidRDefault="00000000">
      <w:pPr>
        <w:widowControl w:val="0"/>
        <w:spacing w:line="240" w:lineRule="auto"/>
        <w:jc w:val="both"/>
        <w:rPr>
          <w:sz w:val="18"/>
          <w:szCs w:val="18"/>
        </w:rPr>
      </w:pPr>
      <w:hyperlink r:id="rId12">
        <w:r>
          <w:rPr>
            <w:color w:val="1155CC"/>
            <w:sz w:val="18"/>
            <w:szCs w:val="18"/>
            <w:u w:val="single"/>
          </w:rPr>
          <w:t>guillermo.genis@indriver.com</w:t>
        </w:r>
      </w:hyperlink>
      <w:r>
        <w:rPr>
          <w:sz w:val="18"/>
          <w:szCs w:val="18"/>
        </w:rPr>
        <w:t xml:space="preserve"> </w:t>
      </w:r>
    </w:p>
    <w:p w14:paraId="265F2C76" w14:textId="77777777" w:rsidR="005B2AE6" w:rsidRDefault="005B2AE6">
      <w:pPr>
        <w:widowControl w:val="0"/>
        <w:spacing w:line="240" w:lineRule="auto"/>
        <w:jc w:val="both"/>
      </w:pPr>
    </w:p>
    <w:p w14:paraId="2C39792B" w14:textId="77777777" w:rsidR="005B2AE6" w:rsidRDefault="005B2AE6">
      <w:pPr>
        <w:widowControl w:val="0"/>
        <w:spacing w:line="240" w:lineRule="auto"/>
        <w:jc w:val="both"/>
        <w:rPr>
          <w:sz w:val="18"/>
          <w:szCs w:val="18"/>
        </w:rPr>
      </w:pPr>
    </w:p>
    <w:p w14:paraId="33EA3958" w14:textId="77777777" w:rsidR="005B2AE6" w:rsidRDefault="00000000">
      <w:pPr>
        <w:widowControl w:val="0"/>
        <w:spacing w:line="240" w:lineRule="auto"/>
        <w:jc w:val="both"/>
        <w:rPr>
          <w:b/>
          <w:sz w:val="18"/>
          <w:szCs w:val="18"/>
        </w:rPr>
      </w:pPr>
      <w:r>
        <w:rPr>
          <w:b/>
          <w:sz w:val="18"/>
          <w:szCs w:val="18"/>
        </w:rPr>
        <w:t>Contacto para gobiernos estatales y locales:</w:t>
      </w:r>
    </w:p>
    <w:p w14:paraId="3BA6ACD3" w14:textId="77777777" w:rsidR="005B2AE6" w:rsidRDefault="005B2AE6">
      <w:pPr>
        <w:widowControl w:val="0"/>
        <w:spacing w:line="240" w:lineRule="auto"/>
        <w:jc w:val="both"/>
      </w:pPr>
    </w:p>
    <w:p w14:paraId="0440FBEA" w14:textId="77777777" w:rsidR="005B2AE6" w:rsidRDefault="00000000">
      <w:pPr>
        <w:widowControl w:val="0"/>
        <w:spacing w:line="240" w:lineRule="auto"/>
        <w:jc w:val="both"/>
        <w:rPr>
          <w:b/>
          <w:sz w:val="18"/>
          <w:szCs w:val="18"/>
        </w:rPr>
      </w:pPr>
      <w:r>
        <w:rPr>
          <w:b/>
          <w:sz w:val="18"/>
          <w:szCs w:val="18"/>
        </w:rPr>
        <w:t>Karla Miguel Arreola</w:t>
      </w:r>
    </w:p>
    <w:p w14:paraId="4C0CEAA4" w14:textId="77777777" w:rsidR="005B2AE6" w:rsidRDefault="00000000">
      <w:pPr>
        <w:widowControl w:val="0"/>
        <w:spacing w:line="240" w:lineRule="auto"/>
        <w:jc w:val="both"/>
        <w:rPr>
          <w:sz w:val="18"/>
          <w:szCs w:val="18"/>
        </w:rPr>
      </w:pPr>
      <w:r>
        <w:rPr>
          <w:sz w:val="18"/>
          <w:szCs w:val="18"/>
        </w:rPr>
        <w:t>Specialist of Public Policy and Government Affairs</w:t>
      </w:r>
    </w:p>
    <w:p w14:paraId="26927CFB" w14:textId="77777777" w:rsidR="005B2AE6" w:rsidRDefault="00000000">
      <w:pPr>
        <w:widowControl w:val="0"/>
        <w:spacing w:line="240" w:lineRule="auto"/>
        <w:jc w:val="both"/>
      </w:pPr>
      <w:hyperlink r:id="rId13">
        <w:r>
          <w:rPr>
            <w:color w:val="1155CC"/>
            <w:sz w:val="18"/>
            <w:szCs w:val="18"/>
            <w:u w:val="single"/>
          </w:rPr>
          <w:t>karla.miguel@indriver.com</w:t>
        </w:r>
      </w:hyperlink>
      <w:r>
        <w:rPr>
          <w:sz w:val="18"/>
          <w:szCs w:val="18"/>
        </w:rPr>
        <w:t xml:space="preserve"> </w:t>
      </w:r>
    </w:p>
    <w:p w14:paraId="5CD17622" w14:textId="77777777" w:rsidR="005B2AE6" w:rsidRDefault="005B2AE6">
      <w:pPr>
        <w:widowControl w:val="0"/>
        <w:spacing w:line="240" w:lineRule="auto"/>
        <w:jc w:val="both"/>
        <w:rPr>
          <w:sz w:val="18"/>
          <w:szCs w:val="18"/>
        </w:rPr>
      </w:pPr>
    </w:p>
    <w:sectPr w:rsidR="005B2AE6">
      <w:headerReference w:type="default" r:id="rId14"/>
      <w:footerReference w:type="defaul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5DFAC9" w14:textId="77777777" w:rsidR="003A40EA" w:rsidRDefault="003A40EA">
      <w:pPr>
        <w:spacing w:line="240" w:lineRule="auto"/>
      </w:pPr>
      <w:r>
        <w:separator/>
      </w:r>
    </w:p>
  </w:endnote>
  <w:endnote w:type="continuationSeparator" w:id="0">
    <w:p w14:paraId="4D465603" w14:textId="77777777" w:rsidR="003A40EA" w:rsidRDefault="003A40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414E7FF-E34E-4A41-A5A8-3DF6415C49AA}"/>
  </w:font>
  <w:font w:name="Courier New">
    <w:panose1 w:val="02070309020205020404"/>
    <w:charset w:val="00"/>
    <w:family w:val="auto"/>
    <w:pitch w:val="default"/>
    <w:embedRegular r:id="rId2" w:fontKey="{1228F4E5-563B-7448-8DAE-4288753A2B91}"/>
  </w:font>
  <w:font w:name="Arial">
    <w:panose1 w:val="020B0604020202020204"/>
    <w:charset w:val="00"/>
    <w:family w:val="swiss"/>
    <w:pitch w:val="variable"/>
    <w:sig w:usb0="E0002AFF" w:usb1="C0007843" w:usb2="00000009" w:usb3="00000000" w:csb0="000001FF" w:csb1="00000000"/>
    <w:embedRegular r:id="rId3" w:fontKey="{BFEBEE18-84B4-2549-A757-01B88B6C4AB4}"/>
    <w:embedBold r:id="rId4" w:fontKey="{AED601DE-B5EB-804D-B65A-59B9E4615898}"/>
    <w:embedItalic r:id="rId5" w:fontKey="{F035B226-C0BE-3749-8A99-78B8F2CA8162}"/>
    <w:embedBoldItalic r:id="rId6" w:fontKey="{63F647D6-A4BB-AF44-A8A8-A5259D8A8E4E}"/>
  </w:font>
  <w:font w:name="Times New Roman">
    <w:panose1 w:val="02020603050405020304"/>
    <w:charset w:val="00"/>
    <w:family w:val="roman"/>
    <w:pitch w:val="variable"/>
    <w:sig w:usb0="E0002EFF" w:usb1="C000785B" w:usb2="00000009" w:usb3="00000000" w:csb0="000001FF" w:csb1="00000000"/>
    <w:embedRegular r:id="rId7" w:fontKey="{6647E9D8-2710-C74F-8FA5-AB58463DE3F4}"/>
  </w:font>
  <w:font w:name="Calibri">
    <w:panose1 w:val="020F0502020204030204"/>
    <w:charset w:val="00"/>
    <w:family w:val="modern"/>
    <w:pitch w:val="variable"/>
    <w:sig w:usb0="00000003" w:usb1="00000000" w:usb2="00000000" w:usb3="00000000" w:csb0="00000001" w:csb1="00000000"/>
    <w:embedRegular r:id="rId8" w:fontKey="{71D7A924-CC45-874E-BD31-D0E260C6B055}"/>
  </w:font>
  <w:font w:name="Cambria">
    <w:panose1 w:val="02040503050406030204"/>
    <w:charset w:val="00"/>
    <w:family w:val="roman"/>
    <w:notTrueType/>
    <w:pitch w:val="default"/>
    <w:embedRegular r:id="rId9" w:fontKey="{9390C756-D4EC-3E4E-A6CF-8484ABEB68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5DCF3" w14:textId="77777777" w:rsidR="005B2AE6" w:rsidRDefault="005B2AE6">
    <w:pPr>
      <w:widowControl w:val="0"/>
      <w:pBdr>
        <w:top w:val="nil"/>
        <w:left w:val="nil"/>
        <w:bottom w:val="nil"/>
        <w:right w:val="nil"/>
        <w:between w:val="nil"/>
      </w:pBdr>
      <w:rPr>
        <w:color w:val="000000"/>
      </w:rPr>
    </w:pPr>
  </w:p>
  <w:tbl>
    <w:tblPr>
      <w:tblStyle w:val="a"/>
      <w:tblW w:w="9360" w:type="dxa"/>
      <w:tblLayout w:type="fixed"/>
      <w:tblLook w:val="0600" w:firstRow="0" w:lastRow="0" w:firstColumn="0" w:lastColumn="0" w:noHBand="1" w:noVBand="1"/>
    </w:tblPr>
    <w:tblGrid>
      <w:gridCol w:w="3120"/>
      <w:gridCol w:w="3120"/>
      <w:gridCol w:w="3120"/>
    </w:tblGrid>
    <w:tr w:rsidR="005B2AE6" w14:paraId="2EE06A93" w14:textId="77777777">
      <w:trPr>
        <w:trHeight w:val="300"/>
      </w:trPr>
      <w:tc>
        <w:tcPr>
          <w:tcW w:w="3120" w:type="dxa"/>
        </w:tcPr>
        <w:p w14:paraId="1D4A3D9B" w14:textId="77777777" w:rsidR="005B2AE6" w:rsidRDefault="005B2AE6">
          <w:pPr>
            <w:pBdr>
              <w:top w:val="nil"/>
              <w:left w:val="nil"/>
              <w:bottom w:val="nil"/>
              <w:right w:val="nil"/>
              <w:between w:val="nil"/>
            </w:pBdr>
            <w:tabs>
              <w:tab w:val="center" w:pos="4680"/>
              <w:tab w:val="right" w:pos="9360"/>
            </w:tabs>
            <w:spacing w:line="240" w:lineRule="auto"/>
            <w:ind w:left="-115"/>
            <w:rPr>
              <w:color w:val="000000"/>
            </w:rPr>
          </w:pPr>
        </w:p>
      </w:tc>
      <w:tc>
        <w:tcPr>
          <w:tcW w:w="3120" w:type="dxa"/>
        </w:tcPr>
        <w:p w14:paraId="442A295E" w14:textId="77777777" w:rsidR="005B2AE6" w:rsidRDefault="005B2AE6">
          <w:pPr>
            <w:pBdr>
              <w:top w:val="nil"/>
              <w:left w:val="nil"/>
              <w:bottom w:val="nil"/>
              <w:right w:val="nil"/>
              <w:between w:val="nil"/>
            </w:pBdr>
            <w:tabs>
              <w:tab w:val="center" w:pos="4680"/>
              <w:tab w:val="right" w:pos="9360"/>
            </w:tabs>
            <w:spacing w:line="240" w:lineRule="auto"/>
            <w:jc w:val="center"/>
            <w:rPr>
              <w:color w:val="000000"/>
            </w:rPr>
          </w:pPr>
        </w:p>
      </w:tc>
      <w:tc>
        <w:tcPr>
          <w:tcW w:w="3120" w:type="dxa"/>
        </w:tcPr>
        <w:p w14:paraId="2081CE9F" w14:textId="77777777" w:rsidR="005B2AE6" w:rsidRDefault="005B2AE6">
          <w:pPr>
            <w:pBdr>
              <w:top w:val="nil"/>
              <w:left w:val="nil"/>
              <w:bottom w:val="nil"/>
              <w:right w:val="nil"/>
              <w:between w:val="nil"/>
            </w:pBdr>
            <w:tabs>
              <w:tab w:val="center" w:pos="4680"/>
              <w:tab w:val="right" w:pos="9360"/>
            </w:tabs>
            <w:spacing w:line="240" w:lineRule="auto"/>
            <w:ind w:right="-115"/>
            <w:jc w:val="right"/>
            <w:rPr>
              <w:color w:val="000000"/>
            </w:rPr>
          </w:pPr>
        </w:p>
      </w:tc>
    </w:tr>
  </w:tbl>
  <w:p w14:paraId="726567CF" w14:textId="77777777" w:rsidR="005B2AE6" w:rsidRDefault="005B2AE6">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45F761" w14:textId="77777777" w:rsidR="003A40EA" w:rsidRDefault="003A40EA">
      <w:pPr>
        <w:spacing w:line="240" w:lineRule="auto"/>
      </w:pPr>
      <w:r>
        <w:separator/>
      </w:r>
    </w:p>
  </w:footnote>
  <w:footnote w:type="continuationSeparator" w:id="0">
    <w:p w14:paraId="364798C4" w14:textId="77777777" w:rsidR="003A40EA" w:rsidRDefault="003A40E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0ED3F" w14:textId="77777777" w:rsidR="005B2AE6" w:rsidRDefault="00000000">
    <w:pPr>
      <w:jc w:val="center"/>
      <w:rPr>
        <w:color w:val="000000"/>
      </w:rPr>
    </w:pPr>
    <w:r>
      <w:rPr>
        <w:noProof/>
      </w:rPr>
      <w:drawing>
        <wp:inline distT="0" distB="0" distL="114300" distR="114300" wp14:anchorId="44FC980D" wp14:editId="296201B7">
          <wp:extent cx="1790700" cy="504825"/>
          <wp:effectExtent l="0" t="0" r="0" b="0"/>
          <wp:docPr id="16927834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790700" cy="50482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AA3BFF"/>
    <w:multiLevelType w:val="multilevel"/>
    <w:tmpl w:val="CE80A5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67139ED"/>
    <w:multiLevelType w:val="multilevel"/>
    <w:tmpl w:val="D28E40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6440308">
    <w:abstractNumId w:val="0"/>
  </w:num>
  <w:num w:numId="2" w16cid:durableId="16299738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2AE6"/>
    <w:rsid w:val="001653A8"/>
    <w:rsid w:val="003A40EA"/>
    <w:rsid w:val="005B2AE6"/>
    <w:rsid w:val="00F40F6B"/>
    <w:rsid w:val="00F81B9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4:docId w14:val="0A24BA18"/>
  <w15:docId w15:val="{038B1EA1-88A4-1A4F-9F0E-DD41F2921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MX"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1">
    <w:name w:val="Table Normal1"/>
    <w:tblPr>
      <w:tblCellMar>
        <w:top w:w="0" w:type="dxa"/>
        <w:left w:w="0" w:type="dxa"/>
        <w:bottom w:w="0" w:type="dxa"/>
        <w:right w:w="0" w:type="dxa"/>
      </w:tblCellMar>
    </w:tblPr>
  </w:style>
  <w:style w:type="paragraph" w:styleId="Textocomentario">
    <w:name w:val="annotation text"/>
    <w:basedOn w:val="Normal"/>
    <w:link w:val="TextocomentarioCar"/>
    <w:uiPriority w:val="99"/>
    <w:semiHidden/>
    <w:unhideWhenUsed/>
    <w:rsid w:val="15CE7579"/>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table" w:styleId="Tablaconcuadrcula">
    <w:name w:val="Table Grid"/>
    <w:basedOn w:val="Tabla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rsid w:val="15CE7579"/>
    <w:pPr>
      <w:tabs>
        <w:tab w:val="center" w:pos="4680"/>
        <w:tab w:val="right" w:pos="9360"/>
      </w:tabs>
      <w:spacing w:line="240" w:lineRule="auto"/>
    </w:pPr>
  </w:style>
  <w:style w:type="character" w:customStyle="1" w:styleId="PiedepginaCar">
    <w:name w:val="Pie de página Car"/>
    <w:basedOn w:val="Fuentedeprrafopredeter"/>
    <w:link w:val="Piedepgina"/>
    <w:uiPriority w:val="99"/>
  </w:style>
  <w:style w:type="paragraph" w:styleId="Piedepgina">
    <w:name w:val="footer"/>
    <w:basedOn w:val="Normal"/>
    <w:link w:val="PiedepginaCar"/>
    <w:uiPriority w:val="99"/>
    <w:unhideWhenUsed/>
    <w:rsid w:val="15CE7579"/>
    <w:pPr>
      <w:tabs>
        <w:tab w:val="center" w:pos="4680"/>
        <w:tab w:val="right" w:pos="9360"/>
      </w:tabs>
      <w:spacing w:line="240" w:lineRule="auto"/>
    </w:pPr>
  </w:style>
  <w:style w:type="character" w:styleId="Hipervnculo">
    <w:name w:val="Hyperlink"/>
    <w:basedOn w:val="Fuentedeprrafopredeter"/>
    <w:uiPriority w:val="99"/>
    <w:unhideWhenUsed/>
    <w:rPr>
      <w:color w:val="0000FF" w:themeColor="hyperlink"/>
      <w:u w:val="single"/>
    </w:rPr>
  </w:style>
  <w:style w:type="paragraph" w:styleId="Prrafodelista">
    <w:name w:val="List Paragraph"/>
    <w:basedOn w:val="Normal"/>
    <w:uiPriority w:val="34"/>
    <w:qFormat/>
    <w:rsid w:val="15CE7579"/>
    <w:pPr>
      <w:ind w:left="720"/>
      <w:contextualSpacing/>
    </w:p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a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inegi.org.mx/app/saladeprensa/noticia/9759" TargetMode="External"/><Relationship Id="rId13" Type="http://schemas.openxmlformats.org/officeDocument/2006/relationships/hyperlink" Target="mailto:karla.miguel@indriver.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guillermo.genis@indriver.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uis.fiscal@another.c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eduardoa@indrive.com" TargetMode="External"/><Relationship Id="rId4" Type="http://schemas.openxmlformats.org/officeDocument/2006/relationships/settings" Target="settings.xml"/><Relationship Id="rId9" Type="http://schemas.openxmlformats.org/officeDocument/2006/relationships/hyperlink" Target="https://indrive.com/es/home"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vNdGFSqTgUiTOb408Q1f8Tvmsg==">CgMxLjA4AGouChRzdWdnZXN0Lmg4bnl4c2pxaXo2chIWR3VpbGxlcm1vIEdlbmlzIENoYXZlemouChRzdWdnZXN0Lmo2bHEzZW5sbmszORIWR3VpbGxlcm1vIEdlbmlzIENoYXZlemouChRzdWdnZXN0LnA1em1iM3JxazI0bhIWR3VpbGxlcm1vIEdlbmlzIENoYXZlemouChRzdWdnZXN0Lmxvamprc3QwaXNpMxIWR3VpbGxlcm1vIEdlbmlzIENoYXZlenIhMXR0bEhuc19YU2FLWkswUm1sX2owbHAwNU90TlJrM1V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835</Words>
  <Characters>4593</Characters>
  <Application>Microsoft Office Word</Application>
  <DocSecurity>0</DocSecurity>
  <Lines>38</Lines>
  <Paragraphs>10</Paragraphs>
  <ScaleCrop>false</ScaleCrop>
  <Company/>
  <LinksUpToDate>false</LinksUpToDate>
  <CharactersWithSpaces>5418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Luis Gerardo Fiscal Cruz</cp:lastModifiedBy>
  <cp:revision>3</cp:revision>
  <dcterms:created xsi:type="dcterms:W3CDTF">2025-09-04T15:06:00Z</dcterms:created>
  <dcterms:modified xsi:type="dcterms:W3CDTF">2025-09-04T15:08:00Z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0x01010028815F4626BCBF449E70A5F69ADCD31C</vt:lpwstr>
  </property>
  <property fmtid="{D5CDD505-2E9C-101B-9397-08002B2CF9AE}" pid="3" name="MediaServiceImageTags">
    <vt:lpwstr/>
  </property>
</Properties>
</file>